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35" w:rsidRDefault="00355C7B" w:rsidP="00D57535">
      <w:pPr>
        <w:spacing w:line="360" w:lineRule="auto"/>
        <w:jc w:val="center"/>
        <w:rPr>
          <w:b/>
          <w:bCs/>
        </w:rPr>
      </w:pPr>
      <w:r>
        <w:rPr>
          <w:b/>
          <w:bCs/>
          <w:smallCaps/>
        </w:rPr>
        <w:t>Indication Sketch of Radnice/Radnitz (sign. IS Plz 417, from the year 1838)</w:t>
      </w:r>
    </w:p>
    <w:p w:rsidR="00D57535" w:rsidRDefault="00355C7B" w:rsidP="00D57535">
      <w:pPr>
        <w:jc w:val="center"/>
      </w:pPr>
      <w:r>
        <w:rPr>
          <w:b/>
          <w:bCs/>
        </w:rPr>
        <w:t xml:space="preserve">Source: </w:t>
      </w:r>
      <w:r>
        <w:t>National Archives, archival group Indication Sketches</w:t>
      </w:r>
    </w:p>
    <w:p w:rsidR="00D57535" w:rsidRDefault="00355C7B" w:rsidP="00D57535">
      <w:pPr>
        <w:jc w:val="center"/>
      </w:pPr>
    </w:p>
    <w:p w:rsidR="00D57535" w:rsidRDefault="00355C7B"/>
    <w:p w:rsidR="00D57535" w:rsidRDefault="00355C7B">
      <w:r>
        <w:t>Client: Mr. Randal Blecha</w:t>
      </w:r>
    </w:p>
    <w:p w:rsidR="00D57535" w:rsidRDefault="00355C7B">
      <w:r>
        <w:t>Date: 28.4.2006</w:t>
      </w:r>
    </w:p>
    <w:p w:rsidR="00D57535" w:rsidRDefault="00355C7B"/>
    <w:p w:rsidR="00D57535" w:rsidRDefault="00355C7B">
      <w:pPr>
        <w:pStyle w:val="BodyText"/>
        <w:rPr>
          <w:color w:val="auto"/>
        </w:rPr>
      </w:pPr>
      <w:r>
        <w:rPr>
          <w:color w:val="auto"/>
        </w:rPr>
        <w:t>Radnice (German name was Radnitz) is a town that is located in the former</w:t>
      </w:r>
      <w:r>
        <w:rPr>
          <w:color w:val="auto"/>
        </w:rPr>
        <w:t xml:space="preserve"> Region of Plze</w:t>
      </w:r>
      <w:r>
        <w:rPr>
          <w:color w:val="auto"/>
        </w:rPr>
        <w:t>ň Region. The indication sketch of Radnice cadastral area was completed in 1838 in ratio scale 1:2880. A map of the town core was also made in 1:1440 ratio.</w:t>
      </w:r>
    </w:p>
    <w:p w:rsidR="00D57535" w:rsidRDefault="00355C7B">
      <w:pPr>
        <w:spacing w:line="360" w:lineRule="auto"/>
      </w:pPr>
    </w:p>
    <w:p w:rsidR="00D57535" w:rsidRDefault="00355C7B">
      <w:pPr>
        <w:spacing w:line="360" w:lineRule="auto"/>
      </w:pPr>
      <w:r>
        <w:t>The complete Radnice cadastral area is depicted on the left side of the first table.</w:t>
      </w:r>
      <w:r>
        <w:rPr>
          <w:color w:val="FF0000"/>
        </w:rPr>
        <w:t xml:space="preserve"> </w:t>
      </w:r>
      <w:r>
        <w:t>Around this c</w:t>
      </w:r>
      <w:r>
        <w:t xml:space="preserve">adastral area, neighboring cadastral areas are mentioned by their names, i.e. Kamenec (Weissgrün), Mostiště (Moschtitz), Chomle (Chomle), Skomelno (Skomelno), Přívětice (Prziwietitz), Vranovice (Wranow), Újezd u Svatého Kříže (Heiligkreutz), and Němčovice </w:t>
      </w:r>
      <w:r>
        <w:t xml:space="preserve">(Niemtschowitz). On the right side, parts of  cadastral area (tracts) are listed from A to W. </w:t>
      </w:r>
    </w:p>
    <w:p w:rsidR="00D57535" w:rsidRDefault="00355C7B">
      <w:pPr>
        <w:spacing w:line="360" w:lineRule="auto"/>
      </w:pPr>
    </w:p>
    <w:p w:rsidR="00D57535" w:rsidRPr="002C2FC2" w:rsidRDefault="00355C7B">
      <w:pPr>
        <w:spacing w:line="360" w:lineRule="auto"/>
      </w:pPr>
      <w:r>
        <w:t>There  were altogether five houses in Radnice town  where the family lived. In the town core, house No. 68 was located just on the main square, west of St Wence</w:t>
      </w:r>
      <w:r>
        <w:t xml:space="preserve">slas church. It was a building that was constructed of noncombustible materials (i.e. bricks or stones). In the adjacent tract behind the house there was one more building, which probably served an economical background for more dwellings (see table </w:t>
      </w:r>
      <w:r w:rsidRPr="002C2FC2">
        <w:t>Identi</w:t>
      </w:r>
      <w:r w:rsidRPr="002C2FC2">
        <w:t>fication No. 68, 132, 180</w:t>
      </w:r>
      <w:r>
        <w:t>).</w:t>
      </w:r>
    </w:p>
    <w:p w:rsidR="00D57535" w:rsidRDefault="00355C7B">
      <w:pPr>
        <w:spacing w:line="360" w:lineRule="auto"/>
      </w:pPr>
    </w:p>
    <w:p w:rsidR="00D57535" w:rsidRDefault="00355C7B">
      <w:pPr>
        <w:spacing w:line="360" w:lineRule="auto"/>
      </w:pPr>
      <w:r>
        <w:t xml:space="preserve">Town house No. 94 was situated in the NW part of the town core, on the northern side of the main communication (partially street, partially square) (see table </w:t>
      </w:r>
      <w:r w:rsidRPr="00D94D24">
        <w:t>Identification No. 94 + 106</w:t>
      </w:r>
      <w:r>
        <w:t>). It was a twin house; both parts were c</w:t>
      </w:r>
      <w:r>
        <w:t xml:space="preserve">onstructed of wood (yellow color). Behind these there were three smaller buildings, which were probably used for storage or workshops. Down the street, closer to St Wenceslas Church, town house No. 106 was located. It was a single house, built of stone or </w:t>
      </w:r>
      <w:r>
        <w:t>brick, and it formed common yard with wooden house No. 104.</w:t>
      </w:r>
    </w:p>
    <w:p w:rsidR="00D57535" w:rsidRDefault="00355C7B">
      <w:pPr>
        <w:spacing w:line="360" w:lineRule="auto"/>
      </w:pPr>
    </w:p>
    <w:p w:rsidR="00D57535" w:rsidRDefault="00355C7B">
      <w:pPr>
        <w:spacing w:line="360" w:lineRule="auto"/>
      </w:pPr>
    </w:p>
    <w:p w:rsidR="00D57535" w:rsidRDefault="00355C7B">
      <w:pPr>
        <w:spacing w:line="360" w:lineRule="auto"/>
      </w:pPr>
      <w:r>
        <w:t xml:space="preserve">Town house No. 132 (see again table </w:t>
      </w:r>
      <w:r w:rsidRPr="002C2FC2">
        <w:t>Identification No. 68, 132, 180</w:t>
      </w:r>
      <w:r>
        <w:t>) stood on the side</w:t>
      </w:r>
      <w:r w:rsidRPr="0076691F">
        <w:t xml:space="preserve"> </w:t>
      </w:r>
      <w:r>
        <w:t xml:space="preserve">of the town square opposite to No. 68,  (i.e. east of St Wenceslas Church). It was a complex of relatively </w:t>
      </w:r>
      <w:r>
        <w:t>large buildings. The front house was constructed of noncombustible material, while two large buildings in the yard were built of wood and probably served an economical purpose (i.e. barn, silage, etc.). On the same table, town house No. 180 can be found. I</w:t>
      </w:r>
      <w:r>
        <w:t>t stood beside the local brook (today called Radnice Brook, previous called Škaredá ) and consisted of two parts – the street part was built of bricks/stones, the back part was wooden. Further behind the wooden part, stood another small wooden house.</w:t>
      </w:r>
    </w:p>
    <w:p w:rsidR="00D57535" w:rsidRPr="00D94D24" w:rsidRDefault="00355C7B">
      <w:pPr>
        <w:spacing w:line="360" w:lineRule="auto"/>
      </w:pPr>
    </w:p>
    <w:p w:rsidR="00D57535" w:rsidRPr="00750C89" w:rsidRDefault="00355C7B" w:rsidP="00D57535">
      <w:pPr>
        <w:spacing w:line="360" w:lineRule="auto"/>
      </w:pPr>
    </w:p>
    <w:p w:rsidR="00D57535" w:rsidRDefault="00355C7B" w:rsidP="00D57535">
      <w:r>
        <w:tab/>
      </w:r>
      <w:r>
        <w:tab/>
      </w:r>
      <w:r>
        <w:tab/>
      </w:r>
      <w:r>
        <w:tab/>
      </w:r>
      <w:r>
        <w:tab/>
      </w:r>
    </w:p>
    <w:sectPr w:rsidR="00D57535" w:rsidSect="00D57535">
      <w:headerReference w:type="default" r:id="rId6"/>
      <w:footerReference w:type="default" r:id="rId7"/>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7B" w:rsidRDefault="00355C7B">
      <w:r>
        <w:separator/>
      </w:r>
    </w:p>
  </w:endnote>
  <w:endnote w:type="continuationSeparator" w:id="0">
    <w:p w:rsidR="00355C7B" w:rsidRDefault="00355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35" w:rsidRDefault="00355C7B">
    <w:pPr>
      <w:pStyle w:val="Footer"/>
      <w:framePr w:wrap="auto"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644103">
      <w:rPr>
        <w:rStyle w:val="PageNumber"/>
        <w:rFonts w:ascii="Times New Roman" w:hAnsi="Times New Roman"/>
        <w:noProof/>
        <w:sz w:val="20"/>
      </w:rPr>
      <w:t>1</w:t>
    </w:r>
    <w:r>
      <w:rPr>
        <w:rStyle w:val="PageNumber"/>
        <w:rFonts w:ascii="Times New Roman" w:hAnsi="Times New Roman"/>
        <w:sz w:val="20"/>
      </w:rPr>
      <w:fldChar w:fldCharType="end"/>
    </w:r>
  </w:p>
  <w:p w:rsidR="00D57535" w:rsidRDefault="00355C7B">
    <w:pPr>
      <w:tabs>
        <w:tab w:val="left" w:pos="180"/>
        <w:tab w:val="center" w:pos="4788"/>
      </w:tabs>
      <w:spacing w:line="360" w:lineRule="auto"/>
      <w:ind w:right="360"/>
      <w:rPr>
        <w:rFonts w:ascii="Palatino" w:hAnsi="Palatino"/>
        <w:b/>
        <w:color w:val="0000FF"/>
        <w:spacing w:val="20"/>
        <w:kern w:val="22"/>
        <w:position w:val="10"/>
      </w:rPr>
    </w:pPr>
    <w:r>
      <w:rPr>
        <w:lang w:val="en-US" w:eastAsia="en-US"/>
      </w:rPr>
      <w:pict>
        <v:line id="_x0000_s1027" style="position:absolute;flip:x;z-index:251658240" from="240.9pt,16.9pt" to="481.9pt,16.9pt">
          <v:stroke endarrow="classic" endarrowlength="long" opacity="42598f"/>
        </v:line>
      </w:pict>
    </w:r>
    <w:r>
      <w:rPr>
        <w:rFonts w:ascii="Palatino" w:hAnsi="Palatino"/>
        <w:b/>
        <w:i/>
        <w:color w:val="0000FF"/>
        <w:spacing w:val="20"/>
        <w:kern w:val="22"/>
        <w:position w:val="10"/>
      </w:rPr>
      <w:tab/>
    </w:r>
    <w:r>
      <w:rPr>
        <w:rFonts w:ascii="Palatino" w:hAnsi="Palatino"/>
        <w:b/>
        <w:i/>
        <w:color w:val="0000FF"/>
        <w:spacing w:val="20"/>
        <w:kern w:val="22"/>
        <w:position w:val="10"/>
      </w:rPr>
      <w:tab/>
      <w:t>www. pathfinders.cz</w:t>
    </w:r>
  </w:p>
  <w:p w:rsidR="00D57535" w:rsidRDefault="00355C7B">
    <w:pPr>
      <w:rPr>
        <w:position w:val="4"/>
        <w:sz w:val="16"/>
        <w:szCs w:val="16"/>
        <w:lang w:val="cs-CZ"/>
      </w:rPr>
    </w:pPr>
    <w:r>
      <w:rPr>
        <w:lang w:val="en-US" w:eastAsia="en-US"/>
      </w:rPr>
      <w:pict>
        <v:line id="_x0000_s1026" style="position:absolute;z-index:251657216" from=".6pt,-3.8pt" to="241.5pt,-3.8pt">
          <v:stroke endarrow="classic" endarrowlength="long" opacity="42598f"/>
        </v:line>
      </w:pict>
    </w:r>
    <w:r>
      <w:rPr>
        <w:b/>
        <w:kern w:val="22"/>
        <w:position w:val="-4"/>
        <w:sz w:val="14"/>
        <w:szCs w:val="14"/>
      </w:rPr>
      <w:t xml:space="preserve">    </w:t>
    </w:r>
    <w:r>
      <w:rPr>
        <w:kern w:val="22"/>
        <w:position w:val="-4"/>
        <w:sz w:val="16"/>
        <w:szCs w:val="16"/>
        <w:lang w:val="cs-CZ"/>
      </w:rPr>
      <w:t>2225 Crestline Blvd., Olympia, WA 98502  USA</w:t>
    </w:r>
    <w:r>
      <w:rPr>
        <w:kern w:val="22"/>
        <w:position w:val="-4"/>
        <w:sz w:val="16"/>
        <w:szCs w:val="16"/>
        <w:lang w:val="cs-CZ"/>
      </w:rPr>
      <w:tab/>
      <w:t xml:space="preserve">         </w:t>
    </w:r>
    <w:r>
      <w:rPr>
        <w:kern w:val="22"/>
        <w:position w:val="-4"/>
        <w:sz w:val="16"/>
        <w:szCs w:val="16"/>
        <w:lang w:val="cs-CZ"/>
      </w:rPr>
      <w:tab/>
    </w:r>
    <w:r>
      <w:rPr>
        <w:kern w:val="22"/>
        <w:position w:val="-4"/>
        <w:sz w:val="16"/>
        <w:szCs w:val="16"/>
        <w:lang w:val="cs-CZ"/>
      </w:rPr>
      <w:tab/>
    </w:r>
    <w:r>
      <w:rPr>
        <w:kern w:val="22"/>
        <w:position w:val="-4"/>
        <w:sz w:val="16"/>
        <w:szCs w:val="16"/>
        <w:lang w:val="cs-CZ"/>
      </w:rPr>
      <w:tab/>
    </w:r>
    <w:r>
      <w:rPr>
        <w:kern w:val="22"/>
        <w:position w:val="-4"/>
        <w:sz w:val="16"/>
        <w:szCs w:val="16"/>
      </w:rPr>
      <w:t xml:space="preserve">             </w:t>
    </w:r>
    <w:r>
      <w:rPr>
        <w:kern w:val="22"/>
        <w:position w:val="-4"/>
        <w:sz w:val="16"/>
        <w:szCs w:val="16"/>
        <w:lang w:val="cs-CZ"/>
      </w:rPr>
      <w:t>Na Homoli #5, Prague 4, 14300  Czech Republic</w:t>
    </w:r>
  </w:p>
  <w:p w:rsidR="00D57535" w:rsidRPr="0034379D" w:rsidRDefault="00355C7B" w:rsidP="00D57535">
    <w:pPr>
      <w:pStyle w:val="BalloonText"/>
      <w:rPr>
        <w:rFonts w:ascii="Times" w:hAnsi="Times"/>
      </w:rPr>
    </w:pPr>
    <w:r>
      <w:t xml:space="preserve">   </w:t>
    </w:r>
    <w:r>
      <w:tab/>
    </w:r>
    <w:r w:rsidRPr="0034379D">
      <w:rPr>
        <w:rFonts w:ascii="Times" w:hAnsi="Times"/>
      </w:rPr>
      <w:t>Tel./Fax (360) 450-5959</w:t>
    </w:r>
    <w:r w:rsidRPr="0034379D">
      <w:rPr>
        <w:rFonts w:ascii="Times" w:hAnsi="Times"/>
      </w:rPr>
      <w:tab/>
    </w:r>
    <w:r w:rsidRPr="0034379D">
      <w:rPr>
        <w:rFonts w:ascii="Times" w:hAnsi="Times"/>
      </w:rPr>
      <w:tab/>
      <w:t xml:space="preserve">       </w:t>
    </w:r>
    <w:r w:rsidRPr="0034379D">
      <w:rPr>
        <w:rFonts w:ascii="Times" w:hAnsi="Times"/>
      </w:rPr>
      <w:tab/>
      <w:t xml:space="preserve">        </w:t>
    </w:r>
    <w:r w:rsidRPr="0034379D">
      <w:rPr>
        <w:rFonts w:ascii="Times" w:hAnsi="Times"/>
      </w:rPr>
      <w:tab/>
    </w:r>
    <w:r w:rsidRPr="0034379D">
      <w:rPr>
        <w:rFonts w:ascii="Times" w:hAnsi="Times"/>
      </w:rPr>
      <w:tab/>
      <w:t xml:space="preserve">    </w:t>
    </w:r>
    <w:r w:rsidRPr="0034379D">
      <w:rPr>
        <w:rFonts w:ascii="Times" w:hAnsi="Times"/>
      </w:rPr>
      <w:tab/>
      <w:t xml:space="preserve">       </w:t>
    </w:r>
    <w:r w:rsidRPr="0034379D">
      <w:rPr>
        <w:rFonts w:ascii="Times" w:hAnsi="Times"/>
      </w:rPr>
      <w:t xml:space="preserve">    </w:t>
    </w:r>
    <w:r w:rsidRPr="0034379D">
      <w:rPr>
        <w:rFonts w:ascii="Times" w:hAnsi="Times"/>
      </w:rPr>
      <w:tab/>
      <w:t xml:space="preserve">Tel./Fax (420) 257 940 113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7B" w:rsidRDefault="00355C7B">
      <w:r>
        <w:separator/>
      </w:r>
    </w:p>
  </w:footnote>
  <w:footnote w:type="continuationSeparator" w:id="0">
    <w:p w:rsidR="00355C7B" w:rsidRDefault="0035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535" w:rsidRDefault="00644103">
    <w:pPr>
      <w:pStyle w:val="Header"/>
      <w:jc w:val="center"/>
    </w:pPr>
    <w:r>
      <w:rPr>
        <w:noProof/>
      </w:rPr>
      <w:drawing>
        <wp:inline distT="0" distB="0" distL="0" distR="0">
          <wp:extent cx="1135380" cy="8458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5380" cy="845820"/>
                  </a:xfrm>
                  <a:prstGeom prst="rect">
                    <a:avLst/>
                  </a:prstGeom>
                  <a:noFill/>
                  <a:ln w="9525">
                    <a:noFill/>
                    <a:miter lim="800000"/>
                    <a:headEnd/>
                    <a:tailEnd/>
                  </a:ln>
                </pic:spPr>
              </pic:pic>
            </a:graphicData>
          </a:graphic>
        </wp:inline>
      </w:drawing>
    </w:r>
  </w:p>
  <w:p w:rsidR="00D57535" w:rsidRPr="00D318A8" w:rsidRDefault="00355C7B" w:rsidP="00D57535">
    <w:pPr>
      <w:pStyle w:val="Header"/>
      <w:jc w:val="center"/>
      <w:rPr>
        <w:rFonts w:ascii="Palatino" w:hAnsi="Palatino"/>
        <w:b/>
        <w:i/>
        <w:color w:val="640B15"/>
      </w:rPr>
    </w:pPr>
    <w:r w:rsidRPr="00D318A8">
      <w:rPr>
        <w:rFonts w:ascii="Palatino" w:hAnsi="Palatino"/>
        <w:b/>
        <w:i/>
        <w:color w:val="640B15"/>
      </w:rPr>
      <w:t>Personal Ancestral Tours &amp; History</w:t>
    </w:r>
  </w:p>
  <w:p w:rsidR="00D57535" w:rsidRDefault="00355C7B" w:rsidP="00D5753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25063"/>
    <w:rsid w:val="00355C7B"/>
    <w:rsid w:val="0064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0485"/>
    <w:pPr>
      <w:tabs>
        <w:tab w:val="center" w:pos="4320"/>
        <w:tab w:val="right" w:pos="8640"/>
      </w:tabs>
    </w:pPr>
  </w:style>
  <w:style w:type="paragraph" w:styleId="Footer">
    <w:name w:val="footer"/>
    <w:basedOn w:val="Normal"/>
    <w:semiHidden/>
    <w:rsid w:val="005B0485"/>
    <w:pPr>
      <w:tabs>
        <w:tab w:val="center" w:pos="4320"/>
        <w:tab w:val="right" w:pos="8640"/>
      </w:tabs>
    </w:pPr>
  </w:style>
  <w:style w:type="character" w:styleId="PageNumber">
    <w:name w:val="page number"/>
    <w:basedOn w:val="DefaultParagraphFont"/>
    <w:rsid w:val="005B0485"/>
  </w:style>
  <w:style w:type="paragraph" w:styleId="BalloonText">
    <w:name w:val="Balloon Text"/>
    <w:basedOn w:val="Normal"/>
    <w:semiHidden/>
    <w:rsid w:val="005B0485"/>
    <w:pPr>
      <w:autoSpaceDE w:val="0"/>
      <w:autoSpaceDN w:val="0"/>
    </w:pPr>
    <w:rPr>
      <w:rFonts w:ascii="Tahoma" w:hAnsi="Tahoma"/>
      <w:sz w:val="16"/>
      <w:szCs w:val="16"/>
      <w:lang w:val="cs-CZ"/>
    </w:rPr>
  </w:style>
  <w:style w:type="character" w:styleId="Hyperlink">
    <w:name w:val="Hyperlink"/>
    <w:basedOn w:val="DefaultParagraphFont"/>
    <w:rsid w:val="001F623A"/>
    <w:rPr>
      <w:color w:val="0000FF"/>
      <w:u w:val="single"/>
    </w:rPr>
  </w:style>
  <w:style w:type="paragraph" w:styleId="BodyText">
    <w:name w:val="Body Text"/>
    <w:basedOn w:val="Normal"/>
    <w:rsid w:val="00D57535"/>
    <w:pPr>
      <w:autoSpaceDE w:val="0"/>
      <w:autoSpaceDN w:val="0"/>
      <w:spacing w:line="360" w:lineRule="auto"/>
      <w:jc w:val="both"/>
    </w:pPr>
    <w:rPr>
      <w:rFonts w:ascii="Times New Roman" w:hAnsi="Times New Roman"/>
      <w:color w:val="FF0000"/>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PATHWAYS Spol.</Company>
  <LinksUpToDate>false</LinksUpToDate>
  <CharactersWithSpaces>2573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Thomas  Zahn</dc:creator>
  <cp:lastModifiedBy>Az Flea</cp:lastModifiedBy>
  <cp:revision>2</cp:revision>
  <cp:lastPrinted>2010-05-07T04:59:00Z</cp:lastPrinted>
  <dcterms:created xsi:type="dcterms:W3CDTF">2010-05-07T04:59:00Z</dcterms:created>
  <dcterms:modified xsi:type="dcterms:W3CDTF">2010-05-07T04:59:00Z</dcterms:modified>
</cp:coreProperties>
</file>